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ЛГУД-18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лак, порошковая краска, бетон.</w:t>
              <w:br/>
              <w:t>Основание урны выполнено из бетона. К основанию через шпильки присоединяется металлический каркас.</w:t>
              <w:br/>
              <w:t>Каркас урны состоит из двух круглых обручей, выполненных из металлической полосы сечением 4мм х 20 мм с наружным диаметром 323 мм. На обручи с внутренней стороны установлено четыре вертикальные стойки, которые выполнены из металлического профиля сечением 20 мм х 20 мм и высотой 400 мм. К нижнему торцу каждой стойки приварено ушко с отверстием, выполненное из полосы 20 мм х 3 мм и длиной 48 мм.</w:t>
              <w:br/>
              <w:t>Обрешетка урны выполнена из сухих , строганных брусков хвойных пород, сечением 35 мм х45 мм и длиной 385 мм. Бруски отшлифована, кромки скруглены. Обработанные поверхности покрыты тонированным и бесцветным лаком.</w:t>
              <w:br/>
              <w:t>Верхняя часть урны закрыта круглой накладкой выполненной из металла толщиной 4 мм с внутренним диаметром отверстия 276,0 мм и наружным 400 мм.</w:t>
              <w:br/>
              <w:t>Урна комплектуется оцинкованным вкладышем.</w:t>
              <w:br/>
              <w:t>Комплектация: Урна в сборе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