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МСК-РБ-103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"Урбан"</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11060x12820x8350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Комплекс представляет собой трехуровневую систему из модулей “каркас + наполнение”.  В основе концепции игрового комплекса лежит встраивание элементов детских игровых площадок в среду с высокой степенью урбанизации, что означает уменьшение ширины и увеличение высоты изделий, плотное заполнение каркаса различными элементами физической и умственной активности — лазания по разным уровням, спуска с прямых и винтовых горок, интерактивных панелей и т. д.</w:t>
              <w:br/>
              <w:t>Каркас комплекса состоит из условных параллелепипедов со срезанными углами, грани которых являются металлическими трубами. Эти параллелепипеды (модули) соединены канатными лазами и переходами. Входы комплекса оформлены в виде веревочных лестниц, канатных сеток, свободных участков между элементами каркаса. В комплексе три горки: одна открытого типа и две тоннельные.</w:t>
              <w:br/>
              <w:t>При проектировании необходимо учитывать, что габариты комплекса могут изменяться при доработке модели как в меньшую, так и большую сторону. Рекомендуем добавить к расчетной зоне приземления дополнительное пространство от полуметра до одного метра в каждую сторону.</w:t>
              <w:br/>
              <w:t>Производитель может в рамках улучшения конструктивных и потребительских свойств изделия изменять описанные параметры.</w:t>
              <w:br/>
              <w:t>Материалы: металл, пластик HDPE, панели HPL, цветной полупрозрачный монолитный поликарбонат, ламинированная водостойкая фанера, полипропиленовый шестипрядный армированный канат, нержавеющий крепеж.</w:t>
              <w:br/>
              <w:t>Металлические детали покрываются двумя слоями: в качестве первого слоя наносится порошковая цинксодержащая грунтовка, представляющую собой порошковую смесь на основе эпоксидной смолы, цинка и целевых добавок, полимеризуется в высокотемпературной камере. В качестве финишного слоя наносится полиэфирная порошковая краска, представляющая собой гомогенизированную порошковую смесь полиэфирной смолы, отвердителей, пигментов, наполнителей и модификаторов, подобранных для обеспечения атмосферостойкости и светостойкости. Финишный слой полимеризуется в высокотемпературной камере.</w:t>
              <w:br/>
              <w:t>В качестве комплектующих элементов в конструкции используются пластиковые заглушки для торцов труб, пластиковые составные колпачки для крепежа, нержавеющий крепеж, специальные крепления для подвесов качелей, нержавеющая цепь.</w:t>
              <w:br/>
              <w:t>Каркас всех модулей из стальных труб диаметром 57 мм с толщиной стенки 3 мм, дополнительные каркасные элементы выполнены из труб ДУ25 (диаметром 33,5 мм) с толщиной стенки 2,8 мм. Для соединения труб используются специальные несущие шарообразные узловые соединения, выполненные из конструкционной углеродистой качественной стали марки 45 по ГОСТ 1050-88, и декоративные элементы. Все каркасные металлические элементы окрашены порошковой краской со слоем цинкосодержащего грунта. </w:t>
              <w:br/>
              <w:t>Декоративные, конструктивные и игровые панели выполнены из прочного, влагостойкого и устойчивого к УФ-излучению пластика HDPE толщиной 15 мм и (или) HPL толщиной 10 мм, полупрозрачные элементы выполнены из цветного или прозрачного с полным или частичным покрытием полупрозрачной цветной пленкой монолитного поликарбоната толщиной 10 мм.</w:t>
              <w:br/>
              <w:t>Канатные сетки выполнены из устойчивого к УФ-излучению полипропиленового шестипрядного армированного каната диаметром 16 мм. Соединения каната выполнены из прочного пластика и из специализированного нержавеющего или алюминиевого крепежа.</w:t>
              <w:br/>
              <w:t>Полы платформ выполнены из высокопрочной влагостойкой ламинированной фанеры, облицованной фенольной или меламиновой пленкой 120-220 г/м2, с фирменным узором “гексагональная структура”.</w:t>
              <w:br/>
              <w:t>Все кромки деталей из листовых пластиков HDPE, HPL обрабатываются и сглаживаются с помощью специальных кромочных ножей или фрезеровки.</w:t>
              <w:br/>
              <w:t>В состав комплекса входит две винтовые пластиковые горки, нижняя часть которой имеет прямой, открытый участок «торможения».</w:t>
              <w:br/>
              <w:t>Также в составе комплекса имеется горка, выполненная из нержавеющей стали толщиной 2 мм. Горка выполнена из цельного листа нержавеющей стали толщиной 2,0 мм. Верхние кромки бортов защищены круглой трубкой из нержавеющей стали диаметром 26,9 мм с толщиной стенки 2 мм. Скат и борта горки выполнены из одного, цельного листа нержавеющей стали, не имеют сварных швов и зазоров в местах перехода ската горки в борта. В верхней части горка имеет фланец с пятью отверстиями, диаметром 9 мм. Крепление фланца горки к комплексу осуществляется при помощи болтов. Угол между скатом горки и бортом составляет 90º. Стартовая площадка горки имеет горизонтально расположенную перекладину, выполненную также из круглой трубы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w:t>
              <w:br/>
              <w:t>В состав комплекса входят лазы и “сетки”, выполненные из армированного полипропиленового каната диаметром 16 мм, состоящего из шести прядей, каждая прядь армирована восемью металлическими проволоками.</w:t>
              <w:br/>
              <w:t>Интерактивные элементы</w:t>
              <w:br/>
              <w:t>В состав комплекса включены специальные разработки - интерактивные элементы, экспонаты, обучающие стенды и модули для игр.</w:t>
              <w:br/>
              <w:t>Измеритель роста</w:t>
              <w:br/>
              <w:t>Ширина панели: от 150 до 300 мм, высота панели — от 1600 до 1900 мм.</w:t>
              <w:br/>
              <w:t>Элемент расположен с внешней стороны комплекса.</w:t>
              <w:br/>
              <w:t>Пользователь может измерить свой рост, вставая возле панели и устанавливая соответствующую отметку. Отметки также позволяют проводить соревнование, кто выше. В качестве шутливой метафоры на отметке в 100 см изображена кепка, намекающая на известную поговорку “метр с кепкой”.</w:t>
              <w:br/>
              <w:t>Календарь</w:t>
              <w:br/>
              <w:t>Модуль встраивается в каркасные элементы.</w:t>
              <w:br/>
              <w:t>Элемент располагается в одном из модулей комплекса, на тыльной стороне элемента размещена панель-лабиринт.</w:t>
              <w:br/>
              <w:t>Выставляя год и месяц, пользователь создаёт себе задачу подобрать положение календарной сетки по отношению к массиву чисел, чтобы даты в месяце совпали с тем, какие даты он имеет на самом деле.</w:t>
              <w:br/>
              <w:t>Группировка элементов</w:t>
              <w:br/>
              <w:t>Элемент расположен на треугольной панели, занимающей часть стены модуля. В пазах, вырезанных в панели, размещено 16 фишек, по четыре фишки каждого цвета. Задача пользователей — выбрать режим группировки (по набору “одна фишка каждого цвета” или “все фишки одного цвета”), после чего осуществить выбранную группировку.</w:t>
              <w:br/>
              <w:t>Электрический лабиринт</w:t>
              <w:br/>
              <w:t>Состоит из двух лабиринтов разной формы, но одинаковой степени сложности, по которым нужно провести металлическое кольцо. Для начала игры необходимо вращать ручку генераторного блока 10-30 секунд для того, чтобы генератор зарядил конденсаторный блок. О том, что можно начинать игру сообщает загорающаяся лампочка конденсатора. В процессе игры можно подзаряжать конденсатор с помощью вращения ручки. Цель игры - провести кольцом вдоль лабиринта, не коснувшись трубы. При замыкании цепи кольцом раздаётся сигнал, загорается лампочка, что означает проигрыш. Пройти лабиринт с таким условием становится очень трудно, но для посетителей есть помощь в виде зон “отдыха”, покрытых изоляцией, где касание стержней не засчитывается.</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