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ЛГС-28.2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Теннисный стол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403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1470x2740x910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87.63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влагостойкая ламинированная фанера, металл, акриловая краска, порошковая краска.</w:t>
              <w:br/>
              <w:t>Стол установлен на шести несущих опорах, выполненных из металлической квадратной трубы сечением 40 мм х 40 мм с толщиной стенки 2 мм.</w:t>
              <w:br/>
              <w:t>Каркас выполнен из металлических профильных труб сечением 40 мм х 40 мм с толщиной стенки 2 мм и металлических профильных труб сечением 40 мм х 20 мм с толщиной стенки 2 мм. Соединение металлических элементов конструкции осуществляется при помощи болтовых соединений через крепежные пластины.</w:t>
              <w:br/>
              <w:t>Столешница выполнена из высокопрочной влагостойкой ламинированной фанеры толщиной 15 мм. Декоративный элемент “сетка” выполнен из высокопрочной влагостойкой фанеры толщиной 15 мм.</w:t>
              <w:br/>
              <w:t>Элементы из фанеры присоединяются к металлическому каркасу при помощи крепежных изделий.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 </w:t>
              <w:br/>
              <w:t>Комплектация: Боковины – 2 шт. Поперечины - 5 шт. Декоративные элемент “сетка” - 1 шт. Столешница - 2 шт.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