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"Брусья"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600x2000x1120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сталь, нержавеющий крепеж.</w:t>
              <w:br/>
              <w:t>Комплектация: Закладные детали - 4 шт.; Брусья - 2 шт.; комплект крепежа - 1 шт.</w:t>
              <w:br/>
              <w:t/>
              <w:br/>
              <w:t>Брусья изготовлены из трубы диаметром 42,4 мм с толщиной стенки 3 мм, площадки выполнены из трубы диаметром 33,5 мм с толщиной стенки 2,8 мм и листа рифленого металла толщиной 4 мм. </w:t>
              <w:br/>
              <w:t/>
              <w:br/>
              <w:t>В комплексе используется крепеж из нержавеющей стали.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