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МГ6602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Урна квадратная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402x410x1060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- сосна, металл.</w:t>
              <w:br/>
              <w:t>Комплектация: урна в сборе – 1 компл.</w:t>
              <w:br/>
              <w:t>Корпус урны выполнен из листового металла толщиной 4 мм. Урна имеет форму параллелепипеда, вытянутого вверх.</w:t>
              <w:br/>
              <w:t>Урна имеет оцинкованный вкладыш, который выполнен из оцинкованной стали толщиной 0,5 мм. С внешней стороны, по двум сторонам урна облицована сухой строганой доской сосны 35 х 140 мм.</w:t>
              <w:br/>
              <w:t>Доски отшлифованы, кромки скруглены, обработанные поверхности покрыты тонированным и бесцветным лаком.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лак. 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