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 "Кран"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960x1666x2305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136.619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установлен на 4-х опорных столбах, выполненных из металлической квадратной трубы 80 мм и толщиной стенки 3 мм. Каркас выполнен из металлических труб диаметром 26 мм с толщиной стенки 2,8 мм и металлических профильных труб 40х20 мм с толщиной стенки 2 мм. Соединение металлических элементов конструкции осуществляется при помощи болтовых соединений.</w:t>
              <w:br/>
              <w:t>Декоративные элементы “Кран” и баскетбольный щит выполнены из высокопрочной влагостойкой березовой фанеры толщиной 15 мм. Фанера присоединяется к металлическому каркасу при помощи крепежных изделий. Торцы опорных столбов закрыты пластиковыми заглушками.</w:t>
              <w:br/>
              <w:t>Кольцо баскетбольное прикрепляется к щиту и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Столбы опорные – 4 шт. Декоративные элементы “Основание крана” – 2 шт. Декоративные элементы “Стрела крана” – 2 шт. Декоративные элементы “Подвес крана” – 2 шт. Рамка баскетбольного щита - 1 шт. Баскетбольный щит - 1 шт. Баскетбольное кольцо - 1 шт.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