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карусель "Гирлянда"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2000x2000x1700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канат, армированная резина, порошковая краска. Комплектация: основание в сборе – 1 комплект; сетка – 1 комплект.</w:t>
              <w:br/>
              <w:t>Обод сиденья выполнен из металлической трубы и сверху оплетён мягким полипропиленовым канатом тросовой свивки диаметром 16 мм (концы каната зафиксированы термоусадочной трубкой). Канаты устойчивы к воздействию ультрафиолетовых лучей, температурным перепадам и влажности.</w:t>
              <w:br/>
              <w:t>Покрытие площадки внутри обода выполнено из армированной резины. </w:t>
              <w:br/>
              <w:t>Сетка в виде шатра выполнена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Центральная стойка выполнена из металлической круглой трубы диаметром 108 мм. Вращение осуществляется за счет узлов с подшипниками, установленными в верхней и нижней частях центральной стойки.</w:t>
              <w:br/>
              <w:t>Все элементы, выполненные из металла (кроме крепежа), окрашены порошковой полиэфирной краской. </w:t>
              <w:br/>
              <w:t>Весь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