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ЛГИК-17.11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"Маверикс" 17.11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2105x2850x2985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180.24798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декоративный элемент "звезда" - 1 шт., игровая панель "фигуры"– 1 шт., игровая панель "счеты" - 1 шт., горка – 1 шт., лестница – 1 шт., перекладины – 3 шт., ручка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перекладина, перила и подпорка крыши изготовлены из круглой трубы диаметром 33,5 мм с толщиной стенки 2,8 мм. Ручка изготовлена из круглой трубы 26,8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 </w:t>
              <w:br/>
              <w:t>Игровая панель "Фигуры" выполнена из панели, изготовленной из влагостойкой фанеры толщиной 18 мм. Геометрические фигуры на панели изготовлены из  влагостойкой фанеры толщиной 18 мм.</w:t>
              <w:br/>
              <w:t>Игровые элементы "Счеты" закреплены на металлической круглой трубе диаметром 26,8 мм с толщиной стенки 2,8 мм. Фигуры в игровом элементе выполнены из влагостойкой березовой фанеры толщиной 18 мм.</w:t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