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17.16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3025x3595x2985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298.5261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10 шт., крыша – 1 компл., полы – 1 компл., ограждающие и декоративные панели – 1 компл., декоративный элемент "звезда" - 2 шт., игровая панель "счеты" - 1 шт., игровая панель "фигуры" - 1 шт., горка – 1 шт., мостик - 1 компл., поручни мостика - 2 шт., вертикальный переход - 1 шт., перекладины – 3 шт.,ступенька - 1 шт., поручень платформы - 2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домиков.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комплекса, ступенька и пол мостика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поручни, вертикальный переход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