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ЛГТН-Я15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Ящик для игрушек 15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350x1500x336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акриловая краска, порошковая краска.</w:t>
              <w:br/>
              <w:t>Панели выполнены из высокопрочной влагостойкой березовой фанеры толщиной 15 мм. </w:t>
              <w:br/>
              <w:t>Фанера стыкуется шиповым соединением и фиксируется металлическими уголками, и поперечиной нержавеющим крепежом. Все имеющиеся металлические детали окрашены порошковой полиэфирной краской. </w:t>
              <w:br/>
              <w:t>Комплектация: ящик для игрушек - 1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