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"Ретромобиль"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720x950x600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метал, армированная резина, лак, порошковая краска.</w:t>
              <w:br/>
              <w:t>Комплектация: Качалка – 1 компл; пружина – 1 шт.</w:t>
              <w:br/>
              <w:t>Конструкция и цветовая палитра оборудования согласно эскизу.</w:t>
              <w:br/>
              <w:t>Детали корпуса выполнены из лиственницы.</w:t>
              <w:br/>
              <w:t>Корпус сидения сборный, выполнен из дерева.</w:t>
              <w:br/>
              <w:t>Поверхности отшлифованы грани и углы скруглены.</w:t>
              <w:br/>
              <w:t>Обработанные поверхности покрыты маслом (два слоя).</w:t>
              <w:br/>
              <w:t>Оси колес и руль выполнены из круглой трубы из нержавеющей стали диаметром 26,9 мм с толщиной стенки 2 мм с применением листовой нержавеющей стали толщиной 3 мм.</w:t>
              <w:br/>
              <w:t>Колеса выполнены из клееного бруса из лиственницы, имеют диаметр 160 мм и 220 мм, и ширину 60 мм. Опоры для ног защищены накладками из атмосферостойкой резины.</w:t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>Все элементы, выполненные из дерева лиственницы покрыты маслом (два слоя). 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