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ЛГО-101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Ограждение "Метеор"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15040x32120x3874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3330.2894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фанера.</w:t>
              <w:br/>
              <w:t>Комплектация: Пролет "Метеор" с калиткой -1 шт., Секция с воротами и баскетбольным щитом - 2 шт., Пролет "Метеор" - 27 шт., Столб для секции с калиткой - 1 шт., Столб проходной - 21 шт., Столб угловой - 4 шт., Закладные детали - 35 шт., комплект крепежа - 1 шт.</w:t>
              <w:br/>
              <w:t>Каркас изготовлен из профильных труб размерами 20х20х1,5 мм, 40х20х2 мм, 40х40х2 мм, 60х40х2 мм, 80х80х3 мм. </w:t>
              <w:br/>
              <w:t>Баскетбольный щит выполнен из влагостойкой березовой фанеры толщиной 15 мм. Кольцо баскетбольное с цепью из стали. Столбы на "Метеоре" изготовлены из металлической профильной трубы сечением 80х80 мм с толщиной стенки 3 мм.</w:t>
              <w:br/>
              <w:t/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