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ЛГД-41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Домики с туннелем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1200x3700x2000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фанера, металл, акриловая краска, лак, порошковая краска. Комплекс состоит из 8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и длиной 300 мм (под бетонирование). К нижней части приварена металлическая пластина с размером толщина 5 мм х ширина 50 мм х длина 100 мм.Все подпятники окрашены порошковой полиэфирной краской.</w:t>
              <w:br/>
              <w:t>Тоннель изготовлен из сухой строганой доски хвойных пород, сечением 32 мм х110 мм  и длиной 1478 мм. Обработанные поверхности покрыты в два слоя акриловой краски салатового цвета. Декоративные фанерные щиты тоннеля с круглым отверстием и лавочки изготовлены из высокопрочной, влагостойкой фанеры толщиной 21 мм, окрашены в два слоя акриловой краски и имеют специальное покрытие - антиграффити.  Щит имеет прямоугольную форму шириной 1180 мм, высотой 1000 мм. Фигурные фронтоны крыш и боковые ограждающие элементы выполнены из высокопрочной, влагостойкой фанеры толщиной 15 мм. Ограждающие элементы имеют высоту 350 мм и ширину1180 мм.</w:t>
              <w:br/>
              <w:t>Покрытие крыши беседок состоит из пяти отдельных элементов с размером длина 1214 мм х ширина 300 мм, выполненных и высокопрочной влагостойкой ламинированной фанеры толщиной 15 мм. Полы в беседках выполнены из высокопрочной влагостойкой ламинированной влагостойкой фанеры толщиной 15 мм с антискользящим покрытием.</w:t>
              <w:br/>
              <w:t> Полы крепятся к рамам, выполненным из металлической круглой трубы диаметром 33,5 мм с толщиной стенки 2,8 мм. К рамам предварительно приварены «ушки» для фиксации полов. Подвижные элементы счет выполнены из пластика. Все имеющиеся металлические детали окрашены порошковой полиэфирной краской. Весь крепеж оцинкован.</w:t>
              <w:br/>
              <w:t>Комплектация: столбы – 8 шт; счеты 4 компл; тоннель – 1 компл; полы – 2 компл; крыши – 2 компл. </w:t>
              <w:br/>
              <w:t>Комплект крепежей-1шт.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