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ЛГД-3.06С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"Ривьера"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1485x1715x2060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135.13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6 шт., ограждающие и декоративные панели – 1 компл.,  поручни - 1 шт., балкон дуговой с биноклем - 1 шт., панель «Цветовой диск» - 1шт., игровой элемент "Штурвал"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элемент состоит из платформ, которые расположены на разных уровнях с интерактивными элементами и балкона дугового с биноклем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</w:t>
              <w:br/>
              <w:t>Декоративные вставки на панелях в виде окошек выполнены из монолитного поликарбоната толщиной 5 мм с цветным напылением.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>Дуговой балкон изготовлен из металлической профильной трубы 25х25 мм с толщиной стенки 2 мм, а также поперечных трубок диаметром 26,8 мм с толщиной стенки 2,8 мм. Бинокль состоит из нержавеющей 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