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886x2084x865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бруса.</w:t>
              <w:br/>
              <w:t>Опорные стойки выполнены из клееного бруса хвойных пород сечением 80х80 мм. Профиль – квадратный, радиус скругления углов - R10.</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