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"Осьминог"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540x1030x750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выполнены из высокопрочной, влагостойкой фанеры толщиной 21 - 27 мм. С внешней стороны на боковые элементы   нанесены изображения «Осьминога», выполненные печатным способом. Стяжки   выполнены из металлической круглой трубы диаметром 26,5 мм, в количестве не менее 3 шт.</w:t>
              <w:br/>
              <w:t>Две скругленные ручки   выполнены из круглой электросварной трубы диаметром от 18 мм. В качестве подвижной опоры используются пружины тип ширина 20 мм х длина 125 мм х высота 300 мм х толщина 7 мм торцевого поджатия  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16,5 -17,0 мм,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 Весь крепеж  оцинкованный.</w:t>
              <w:br/>
              <w:t>Комплектация: Декоративный элемент «Осьминог» – 1 компл., сиденье – 1 шт., пружины – 1-2 шт.,комплект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