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ЛГД-116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"Времена года"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150x1200x1200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w:t>
              <w:br/>
              <w:t>клееный деревянный брус, фанера, металл, акриловая краска, лак, порошковая краска.</w:t>
              <w:br/>
              <w:t>Комплекс состоит из 2 опорных столбов сечением 100 мм хм100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 столбов закрыта пластиковыми заглушками.</w:t>
              <w:br/>
              <w:t>На нижнюю часть опорных столбов установлен закладной элемент, выполненный из металла толщиной 4 мм, длинной 700 мм, в разрезе имеющих форму уголка, с шириной полки 84 мм. Все металлические элементы предварительно зачищены и окрашены порошковой полиэфирной краской ().</w:t>
              <w:br/>
              <w:t>Декоративный фанерный щит изготовлен из высокопрочной, влагостойкой фанеры толщиной 21 мм, окрашен в 2 слоя акриловой краски, имеет специальное покрытие - антиграффити.  </w:t>
              <w:br/>
              <w:t>Щит имеет прямоугольную форму шириной 1180 мм и высотой 800 мм.</w:t>
              <w:br/>
              <w:t>На щит нанесены четыре отдельных рисунка с картинками пейзажей по временам года (зима, весна, лето и осень) выполненные печатным способом с использованием атмосферостойких чернил отверждаемых ультрафиолетом. </w:t>
              <w:br/>
              <w:t>Кроме декоративных качеств, напечатанные рисунки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(- 45+ 45°С). В центре установлен круглый диск с вырезанной четвертью. Диск вращается вокруг своей оси. Картинки на щите расположены так, что при повороте диска возможно оставить открытым один сезон года. Диск выполнен из высокопрочной, влагостойкой фанеры толщиной 15 мм.</w:t>
              <w:br/>
              <w:t>Элементы, выполненные из фанеры окрашены в 2 слоя акриловой краски, имеют специальное покрытие - антиграффити.  </w:t>
              <w:br/>
              <w:t>Весь крепеж оцинкованный.</w:t>
              <w:br/>
              <w:t>Комплектация: столбы – 2 шт; информационная панель - 1шт.,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