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"Эрбий"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3825x3065x2932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307.685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Комплектация: закладные детали  – 1 компл., опорные стойки – 8 шт., крыши – 1 компл., полы – 1 компл., винтовая лестница – 1 шт., горка прямая h=1,2м – 1 шт., ограждающие и декоративные панели – 1 компл., лестница с декоративными панелями – 1 шт., перекладины – 2 шт., ручки – 2 шт., скамейка – 1 шт., балкон с штурвалом– 1 шт., игровая панель "карта сокровищ" - 1 шт., игровая панель "лабиринт"., игровая панель "галактика" - 1 шт.,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100х100 мм. Профиль – квадратный, радиус скругления углов - R10.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Поручни лестницы изготовлены из трубы диаметром 33,5 мм с толщиной стенки 2,8 мм. </w:t>
              <w:br/>
              <w:t>Декоративные вставки на панелях в виде окошек выполнены из монолитного поликарбоната толщиной 5 мм с цветным напылением.  Вход на комплекс представлен в виде лестницы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покрытием;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Декоративные панели выполнены из двустороннего HPL пластика с УФ защитой толщиной 10 мм. 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