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"Кадмий"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2916x4438x2368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648.591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горка прямая h=0,7м – 1 шт.,  ограждающие и декоративные панели – 1 компл., наклонные трапы с поручнями и декоративными панелями – 2 шт., тоннель- 1 шт., балкон со штурвалом – 1 шт., Переговорное устройство - 1 компл, накладки на переговорное устройство - 1 компл., бинокль - 1 шт., панель "Цветовой диск" - 1 шт., ручка - 1 шт., перекладины - 3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выполненного из пластика ПНД. </w:t>
              <w:br/>
              <w:t>Мост-переход между платформами представлен в виде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покрытием.</w:t>
              <w:br/>
              <w:t>Переход между башнями и платформами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 Металлические ограждения изготовлены из трубы диаметром 33,5 мм с толщиной стенки 2,8 мм и поперечных трубок диаметром 26,8 мм с толщиной стенки 2,8 мм).</w:t>
              <w:br/>
              <w:t/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/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/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