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"Рений"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3739x5448x3071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676.475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</w:t>
              <w:br/>
              <w:t>Комплектация: закладные детали  – 1 компл., опорные стойки – 12 шт., крыши – 2 компл., полы – 1 компл., панель скалолаза с зацепами – 1 шт.,  тоннельный переход – 1 шт.,  ограждающие и декоративные панели – 1 компл.,  лестница-стремянка – 1 шт., балкон со штурвалом – 1 шт., панель "Ксилофон" - 1 шт., канатный мост - й шт., вертикальный шест - 1 шт., панель «Сладости»-1шт.,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тоннельного перехода, состоящего из отдельных сегментов, выполненных из пластика ПНД.</w:t>
              <w:br/>
              <w:t>Переход между башней и платформой с вертикальным шестом представлен в виде канатного моста из шестипрядного армированного полипропиленового каната d=16 мм. Перила канатного моста изготовлены из металлической трубы диаметром 33,5 мм с толщиной стенки 2,8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Панели скалолаза с зацепами, изготовленные из ламинированной фанеры толщиной 18 мм с антискользящим покрытием.</w:t>
              <w:br/>
              <w:t>Ручки выполнены из металлической трубы диаметром 26,8 мм с толщиной стенки 2,8 мм.</w:t>
              <w:br/>
              <w:t>Балкон изготовлен из металлической профильной трубы 40х20мм с толщиной стенки 2 мм, а также поперечных трубок диаметром 21,3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Вертикальный шест изготовлен из трубы диаметром 42 мм с толщиной стенки 2,8 мм</w:t>
              <w:br/>
              <w:t>Лестница с декоративными панелями выполнена из металлической профильной трубы сечением 60х40 мм с толщиной стенки 2 мм и трубы диаметром 33,5 мм с толщиной стенки 2,8 мм, ступени изготовлены из ламинированной фанеры толщиной 18 мм с антискользящим покрытием. Декоративные панели выполнены из двустороннего HPL пластика с УФ защитой толщиной 10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