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Теннисный стол антивандальный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1525x2740x900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Столешница двухслойная. Нижний лист столешницы выполнен из высокопрочной влагостойкой березовой фанеры толщиной 21 мм. </w:t>
              <w:br/>
              <w:t>Верхнее покрытие выполнено из пластика HPL, толщиной 10 мм.</w:t>
              <w:br/>
              <w:t>HPL пластик (компакт ламинат) – это самонесущий бумажно-слоистый пластик (HPL — High Pressure Laminates) с декоративной поверхностью.</w:t>
              <w:br/>
              <w:t>Поперечная перегородка «сетка» выполнена из нержавеющей стали толщиной 3 мм, высотой 222 мм и шириной 1525 мм и имеет по всей длинне 4 ряда отверстий, имитирующих сетку.</w:t>
              <w:br/>
              <w:t>Каркас рамы стола сборно-сварной, состоит из двух частей размером 1525 мм х 1370 мм и выполнен из металлического профиля сечением 30 мм х 60 мм.</w:t>
              <w:br/>
              <w:t>По длинной стороне каждой части каркаса, в углах, с внутренней стороны установлено два фланца толщиной 5 мм с отверстиями для крепления опорных ножек.</w:t>
              <w:br/>
              <w:t>По периметру рамы каркаса, с внутренней стороны, установлены элементы для фиксации столешницы, выполненные из полосы с толщиной стенки 3 мм.</w:t>
              <w:br/>
              <w:t>Опорные элементы и ножки выполнены из металлической круглой трубы диаметром 76 мм.</w:t>
              <w:br/>
              <w:t>Опорная часть выполнена в виде четырех дуг, соединяющихся при помощи сварного кронштейна в центре рамы стола, а по краям, вместе с опорами, поддерживающими края стола фиксируется на фланце, приваренном к опорной ножке диаметром 76 мм.</w:t>
              <w:br/>
              <w:t>Все имеющиеся металлические детали покрыты порошковой полиэфирной краской .</w:t>
              <w:br/>
              <w:t>Весь крепеж оцинкован. </w:t>
              <w:br/>
              <w:t>Комплектация: столешница – 2 шт; рама столешницы – 2 шт; опорные дуги – 4 шт; ножки с фланцем – 4 шт;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