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Лабиринт (4 секции)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2500x2500x1200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клееный брус, пластик, акриловая краска, порошковая краска</w:t>
              <w:br/>
              <w:t>Комплекс состоит из 9 опорных столбов сечением 100мм х100 мм, произведенных из деревянного клееного бруса, состоящего из трех слоев сухих досок хвойных пород . На гранях столбов по центру, по всей длине имеется фрезерованная разгрузочная канавка. Все столбы отшлифованы, кромки скруглены (радиус скругления 20 мм). Обработанные поверхности покрыты тонированным и бесцветным лаком. Верхние торцы столбов закрыты пластиковыми заглушками.</w:t>
              <w:br/>
              <w:t>Опорные столбы в основании имеют металлические подпятники П-образной формы.Все подпятники окрашены порошковой полиэфирной краской.</w:t>
              <w:br/>
              <w:t>Декоративные фанерные элементы секций лабиринта изготовлены из высокопрочной, влагостойкой березовой фанеры толщиной 21 мм, собираются в паз, окрашены в 2 слоя акриловой краски и имеют специальное покрытие - антиграффити.  </w:t>
              <w:br/>
              <w:t>Вертикальные доски элемента «забор» выполнены из высокопрочной, влагостойкой березовой фанеры толщиной 15 мм, а горизонтальные доски - из высокопрочной, влагостойкой березовой фанеры толщиной 21 мм, окрашены в 2 слоя акриловой краски и имеют специальное покрытие - антиграффити. </w:t>
              <w:br/>
              <w:t>Металлические элементы «счеты» выполнены из круглой трубы диаметром 26,8 мм с толщиной стенки 2,8 мм. Боковые накладки для счет выполнены из высокопрочной, влагостойкой березовой фанеры толщиной 27 мм. Счеты круглые выполнены из пластика.</w:t>
              <w:br/>
              <w:t>Все имеющиеся металлические детали окрашены порошковой полиэфирной краской . Весь крепеж оцинкованный.</w:t>
              <w:br/>
              <w:t>Комплектация: </w:t>
              <w:br/>
              <w:t>Декоративный элемент лабиринт, состоящий из 4 секций, соединенных между собой – 1 компл., счеты – 2 компл; забор декоративный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