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квадратный с плетеным ленточным полотном 1540 х 1540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1540x1540x380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квадратный батут поставляется как цельный элемент, готовый к монтажу, и включает сварную раму из оцинкованных стальных листов толщиной 3–4 мм, полотно из полиэфирных ремней, ремни выдерживают на разрыв 4.5 тонны.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